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037" w:type="dxa"/>
        <w:tblLook w:val="04A0" w:firstRow="1" w:lastRow="0" w:firstColumn="1" w:lastColumn="0" w:noHBand="0" w:noVBand="1"/>
      </w:tblPr>
      <w:tblGrid>
        <w:gridCol w:w="2795"/>
        <w:gridCol w:w="7242"/>
      </w:tblGrid>
      <w:tr w:rsidR="000C284C" w14:paraId="35F5765B" w14:textId="77777777" w:rsidTr="00BD1636">
        <w:trPr>
          <w:trHeight w:val="624"/>
        </w:trPr>
        <w:tc>
          <w:tcPr>
            <w:tcW w:w="2795" w:type="dxa"/>
            <w:vAlign w:val="center"/>
          </w:tcPr>
          <w:p w14:paraId="37BBE918" w14:textId="77777777" w:rsidR="000C284C" w:rsidRPr="00B875F9" w:rsidRDefault="000C284C" w:rsidP="000C284C">
            <w:pPr>
              <w:rPr>
                <w:b/>
                <w:bCs/>
              </w:rPr>
            </w:pPr>
            <w:r w:rsidRPr="00B875F9">
              <w:rPr>
                <w:b/>
                <w:bCs/>
              </w:rPr>
              <w:t>Nome do Anúncio:</w:t>
            </w:r>
          </w:p>
        </w:tc>
        <w:tc>
          <w:tcPr>
            <w:tcW w:w="7242" w:type="dxa"/>
            <w:vAlign w:val="center"/>
          </w:tcPr>
          <w:p w14:paraId="3EEA1A08" w14:textId="25839BE9" w:rsidR="003D5295" w:rsidRPr="003D5295" w:rsidRDefault="003D5295" w:rsidP="006C055C">
            <w:pPr>
              <w:spacing w:before="100" w:beforeAutospacing="1" w:after="100" w:afterAutospacing="1"/>
            </w:pPr>
            <w:r>
              <w:t>COORDENADOR EDUCAÇÃO À DISTÂNCIA (EAD) – OPERAÇÃO – MARACANÃ</w:t>
            </w:r>
          </w:p>
        </w:tc>
      </w:tr>
      <w:tr w:rsidR="000C284C" w14:paraId="2907D69F" w14:textId="77777777" w:rsidTr="00BD1636">
        <w:trPr>
          <w:trHeight w:val="624"/>
        </w:trPr>
        <w:tc>
          <w:tcPr>
            <w:tcW w:w="2795" w:type="dxa"/>
            <w:vAlign w:val="center"/>
          </w:tcPr>
          <w:p w14:paraId="24CA458C" w14:textId="77777777" w:rsidR="000C284C" w:rsidRPr="00B875F9" w:rsidRDefault="000C284C" w:rsidP="000C284C">
            <w:pPr>
              <w:rPr>
                <w:b/>
                <w:bCs/>
              </w:rPr>
            </w:pPr>
            <w:r>
              <w:rPr>
                <w:b/>
                <w:bCs/>
              </w:rPr>
              <w:t>Resumo das Atividades</w:t>
            </w:r>
            <w:r w:rsidRPr="00B875F9">
              <w:rPr>
                <w:b/>
                <w:bCs/>
              </w:rPr>
              <w:t>:</w:t>
            </w:r>
          </w:p>
        </w:tc>
        <w:tc>
          <w:tcPr>
            <w:tcW w:w="7242" w:type="dxa"/>
            <w:vAlign w:val="center"/>
          </w:tcPr>
          <w:p w14:paraId="19DA77FA" w14:textId="77777777" w:rsidR="003D5295" w:rsidRDefault="003D5295" w:rsidP="003D5295">
            <w:pPr>
              <w:jc w:val="both"/>
            </w:pPr>
          </w:p>
          <w:p w14:paraId="790217C3" w14:textId="77777777" w:rsidR="00B9593C" w:rsidRPr="00B9593C" w:rsidRDefault="00B9593C" w:rsidP="00B9593C">
            <w:pPr>
              <w:jc w:val="both"/>
            </w:pPr>
            <w:r w:rsidRPr="00B9593C">
              <w:t>Responsável pela gestão da área de educação profissional na abrangência da Unidade, incluindo o planejamento e acompanhamento das atividades, bem como o monitoramento e avaliação de seus resultados, em acordo com a legislação educacional nos vários níveis, diretrizes da área de educação e objetivos estratégicos da instituição.</w:t>
            </w:r>
          </w:p>
          <w:p w14:paraId="7EDAC015" w14:textId="27D27798" w:rsidR="00C97CBD" w:rsidRPr="00AE6541" w:rsidRDefault="00C97CBD" w:rsidP="000C09E7">
            <w:pPr>
              <w:spacing w:before="20" w:after="20"/>
              <w:jc w:val="both"/>
            </w:pPr>
          </w:p>
        </w:tc>
      </w:tr>
      <w:tr w:rsidR="000C284C" w14:paraId="1BEE879A" w14:textId="77777777" w:rsidTr="00BD1636">
        <w:trPr>
          <w:trHeight w:val="624"/>
        </w:trPr>
        <w:tc>
          <w:tcPr>
            <w:tcW w:w="2795" w:type="dxa"/>
            <w:vAlign w:val="center"/>
          </w:tcPr>
          <w:p w14:paraId="2CC1684E" w14:textId="77777777" w:rsidR="000C284C" w:rsidRPr="00E320B4" w:rsidRDefault="000C284C" w:rsidP="000C284C">
            <w:pPr>
              <w:rPr>
                <w:b/>
                <w:bCs/>
              </w:rPr>
            </w:pPr>
            <w:r w:rsidRPr="00E320B4">
              <w:rPr>
                <w:b/>
                <w:bCs/>
              </w:rPr>
              <w:t>Faixa Salarial:</w:t>
            </w:r>
          </w:p>
        </w:tc>
        <w:tc>
          <w:tcPr>
            <w:tcW w:w="7242" w:type="dxa"/>
            <w:vAlign w:val="center"/>
          </w:tcPr>
          <w:p w14:paraId="12CB4A50" w14:textId="0EEF5D24" w:rsidR="00574F65" w:rsidRPr="00407690" w:rsidRDefault="00322EA9" w:rsidP="000C284C">
            <w:r>
              <w:t xml:space="preserve">R$ 13.717, 91 à R$ 17.147,40 </w:t>
            </w:r>
          </w:p>
        </w:tc>
      </w:tr>
      <w:tr w:rsidR="000C284C" w14:paraId="228A2AB2" w14:textId="77777777" w:rsidTr="00BD1636">
        <w:trPr>
          <w:trHeight w:val="624"/>
        </w:trPr>
        <w:tc>
          <w:tcPr>
            <w:tcW w:w="2795" w:type="dxa"/>
            <w:vAlign w:val="center"/>
          </w:tcPr>
          <w:p w14:paraId="28D4DCB0" w14:textId="77777777" w:rsidR="000C284C" w:rsidRPr="00B875F9" w:rsidRDefault="000C284C" w:rsidP="000C284C">
            <w:pPr>
              <w:rPr>
                <w:b/>
                <w:bCs/>
              </w:rPr>
            </w:pPr>
            <w:r w:rsidRPr="00B875F9">
              <w:rPr>
                <w:b/>
                <w:bCs/>
              </w:rPr>
              <w:t>Horário de Trabalho:</w:t>
            </w:r>
          </w:p>
        </w:tc>
        <w:tc>
          <w:tcPr>
            <w:tcW w:w="7242" w:type="dxa"/>
            <w:vAlign w:val="center"/>
          </w:tcPr>
          <w:p w14:paraId="361F991E" w14:textId="77777777" w:rsidR="003D5295" w:rsidRPr="00DE4D41" w:rsidRDefault="003D5295" w:rsidP="003D5295">
            <w:r w:rsidRPr="00DE4D41">
              <w:rPr>
                <w:b/>
              </w:rPr>
              <w:t>Carga Horária (Semanal):</w:t>
            </w:r>
            <w:r w:rsidRPr="00DE4D41">
              <w:t xml:space="preserve">  40h</w:t>
            </w:r>
          </w:p>
          <w:p w14:paraId="09231931" w14:textId="052FEA89" w:rsidR="00574F65" w:rsidRPr="003D5295" w:rsidRDefault="003D5295" w:rsidP="003D5295">
            <w:r w:rsidRPr="00DE4D41">
              <w:rPr>
                <w:b/>
              </w:rPr>
              <w:t xml:space="preserve">Horário: </w:t>
            </w:r>
            <w:proofErr w:type="spellStart"/>
            <w:r w:rsidRPr="00DE4D41">
              <w:t>Seg</w:t>
            </w:r>
            <w:proofErr w:type="spellEnd"/>
            <w:r w:rsidRPr="00DE4D41">
              <w:t xml:space="preserve"> a Sex das 9h às 18h</w:t>
            </w:r>
          </w:p>
        </w:tc>
      </w:tr>
      <w:tr w:rsidR="000C284C" w14:paraId="631C9D81" w14:textId="77777777" w:rsidTr="000C284C">
        <w:trPr>
          <w:trHeight w:val="624"/>
        </w:trPr>
        <w:tc>
          <w:tcPr>
            <w:tcW w:w="2795" w:type="dxa"/>
            <w:vAlign w:val="center"/>
          </w:tcPr>
          <w:p w14:paraId="2994A37D" w14:textId="77777777" w:rsidR="000C284C" w:rsidRPr="00B875F9" w:rsidRDefault="000C284C" w:rsidP="000C284C">
            <w:pPr>
              <w:rPr>
                <w:b/>
                <w:bCs/>
              </w:rPr>
            </w:pPr>
            <w:r>
              <w:rPr>
                <w:b/>
                <w:bCs/>
              </w:rPr>
              <w:t>Etapas</w:t>
            </w:r>
            <w:r w:rsidRPr="00B875F9">
              <w:rPr>
                <w:b/>
                <w:bCs/>
              </w:rPr>
              <w:t>:</w:t>
            </w:r>
          </w:p>
        </w:tc>
        <w:tc>
          <w:tcPr>
            <w:tcW w:w="7242" w:type="dxa"/>
          </w:tcPr>
          <w:p w14:paraId="4650CE6C" w14:textId="77777777" w:rsidR="001D555E" w:rsidRDefault="001D555E" w:rsidP="001D555E"/>
          <w:p w14:paraId="53CA29F4" w14:textId="5AA50E7D" w:rsidR="005A4841" w:rsidRDefault="005A4841" w:rsidP="005A4841">
            <w:r>
              <w:t xml:space="preserve">Triagem Curricular* </w:t>
            </w:r>
          </w:p>
          <w:p w14:paraId="0DB84EBC" w14:textId="7C1EA46A" w:rsidR="005A4841" w:rsidRDefault="005A4841" w:rsidP="005A4841">
            <w:r>
              <w:t>Avaliação Comportamental</w:t>
            </w:r>
            <w:r w:rsidR="008E2FAD">
              <w:t>**</w:t>
            </w:r>
          </w:p>
          <w:p w14:paraId="133DA08B" w14:textId="77777777" w:rsidR="005A4841" w:rsidRDefault="005A4841" w:rsidP="005A4841">
            <w:r>
              <w:t>Avaliação Gestor</w:t>
            </w:r>
          </w:p>
          <w:p w14:paraId="3E44BF0D" w14:textId="3E966F5E" w:rsidR="005A4841" w:rsidRDefault="005A4841" w:rsidP="005A4841">
            <w:r>
              <w:t>Exame Médico e Apresentação de Documentos**</w:t>
            </w:r>
            <w:r w:rsidR="008E2FAD">
              <w:t>*</w:t>
            </w:r>
          </w:p>
          <w:p w14:paraId="6E62254B" w14:textId="77777777" w:rsidR="005A4841" w:rsidRDefault="005A4841" w:rsidP="005A4841"/>
          <w:p w14:paraId="463DAAB4" w14:textId="77777777" w:rsidR="005A4841" w:rsidRDefault="005A4841" w:rsidP="005A4841">
            <w:r>
              <w:t>Todas as etapas são eliminatórias.</w:t>
            </w:r>
          </w:p>
          <w:p w14:paraId="46CA89FE" w14:textId="77777777" w:rsidR="000C284C" w:rsidRDefault="000C284C" w:rsidP="000C284C"/>
        </w:tc>
      </w:tr>
      <w:tr w:rsidR="000C284C" w:rsidRPr="009765A4" w14:paraId="7D18F64A" w14:textId="77777777" w:rsidTr="000C284C">
        <w:trPr>
          <w:trHeight w:val="624"/>
        </w:trPr>
        <w:tc>
          <w:tcPr>
            <w:tcW w:w="2795" w:type="dxa"/>
            <w:vAlign w:val="center"/>
          </w:tcPr>
          <w:p w14:paraId="5BD33B99" w14:textId="77777777" w:rsidR="000C284C" w:rsidRPr="009765A4" w:rsidRDefault="000C284C" w:rsidP="000C284C">
            <w:pPr>
              <w:rPr>
                <w:b/>
                <w:bCs/>
              </w:rPr>
            </w:pPr>
            <w:r w:rsidRPr="009765A4">
              <w:rPr>
                <w:b/>
                <w:bCs/>
              </w:rPr>
              <w:t>Critérios de Apuração de Resultados das Etapas:</w:t>
            </w:r>
          </w:p>
        </w:tc>
        <w:tc>
          <w:tcPr>
            <w:tcW w:w="7242" w:type="dxa"/>
          </w:tcPr>
          <w:p w14:paraId="51A23F56" w14:textId="77777777" w:rsidR="001D555E" w:rsidRPr="009765A4" w:rsidRDefault="001D555E" w:rsidP="001D555E">
            <w:pPr>
              <w:jc w:val="both"/>
              <w:rPr>
                <w:lang w:val="x-none" w:eastAsia="x-none"/>
              </w:rPr>
            </w:pPr>
          </w:p>
          <w:p w14:paraId="5864AF84" w14:textId="77777777" w:rsidR="005A4841" w:rsidRDefault="005A4841" w:rsidP="005A484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A aprovação do candidato </w:t>
            </w:r>
            <w:r>
              <w:rPr>
                <w:lang w:eastAsia="x-none"/>
              </w:rPr>
              <w:t>selecionado</w:t>
            </w:r>
            <w:r>
              <w:rPr>
                <w:lang w:val="x-none" w:eastAsia="x-none"/>
              </w:rPr>
              <w:t xml:space="preserve"> respeitará o seguinte critério:</w:t>
            </w:r>
          </w:p>
          <w:p w14:paraId="29AE3CA9" w14:textId="77777777" w:rsidR="005A4841" w:rsidRDefault="005A4841" w:rsidP="005A4841">
            <w:pPr>
              <w:jc w:val="both"/>
              <w:rPr>
                <w:lang w:val="x-none" w:eastAsia="x-none"/>
              </w:rPr>
            </w:pPr>
          </w:p>
          <w:p w14:paraId="1C59F3D7" w14:textId="4728A3E7" w:rsidR="005A4841" w:rsidRDefault="005A4841" w:rsidP="005A4841">
            <w:pPr>
              <w:jc w:val="both"/>
              <w:rPr>
                <w:lang w:eastAsia="x-none"/>
              </w:rPr>
            </w:pPr>
            <w:r>
              <w:rPr>
                <w:b/>
                <w:bCs/>
                <w:lang w:val="x-none" w:eastAsia="x-none"/>
              </w:rPr>
              <w:t>R</w:t>
            </w:r>
            <w:r>
              <w:rPr>
                <w:b/>
                <w:bCs/>
                <w:lang w:eastAsia="x-none"/>
              </w:rPr>
              <w:t>esultado Parcial 1</w:t>
            </w:r>
            <w:r>
              <w:rPr>
                <w:b/>
                <w:bCs/>
                <w:lang w:val="x-none" w:eastAsia="x-none"/>
              </w:rPr>
              <w:t>:</w:t>
            </w:r>
            <w:r>
              <w:rPr>
                <w:lang w:val="x-none" w:eastAsia="x-none"/>
              </w:rPr>
              <w:t> N</w:t>
            </w:r>
            <w:r>
              <w:rPr>
                <w:lang w:eastAsia="x-none"/>
              </w:rPr>
              <w:t>ota da Avaliação Comportamental somado a</w:t>
            </w:r>
            <w:r>
              <w:rPr>
                <w:lang w:val="x-none" w:eastAsia="x-none"/>
              </w:rPr>
              <w:t xml:space="preserve"> N</w:t>
            </w:r>
            <w:r>
              <w:rPr>
                <w:lang w:eastAsia="x-none"/>
              </w:rPr>
              <w:t xml:space="preserve">ota da Avaliação </w:t>
            </w:r>
            <w:r w:rsidR="00322EA9">
              <w:rPr>
                <w:lang w:eastAsia="x-none"/>
              </w:rPr>
              <w:t>Gestão</w:t>
            </w:r>
            <w:r>
              <w:rPr>
                <w:lang w:eastAsia="x-none"/>
              </w:rPr>
              <w:t xml:space="preserve"> </w:t>
            </w:r>
            <w:r>
              <w:rPr>
                <w:lang w:val="x-none" w:eastAsia="x-none"/>
              </w:rPr>
              <w:t xml:space="preserve">dividido pelo número de etapas realizadas </w:t>
            </w:r>
            <w:r>
              <w:rPr>
                <w:lang w:eastAsia="x-none"/>
              </w:rPr>
              <w:t>no Resultado Parcial 1.</w:t>
            </w:r>
          </w:p>
          <w:p w14:paraId="41EC4DC8" w14:textId="77777777" w:rsidR="005A4841" w:rsidRDefault="005A4841" w:rsidP="005A4841">
            <w:pPr>
              <w:jc w:val="both"/>
              <w:rPr>
                <w:lang w:val="x-none" w:eastAsia="x-none"/>
              </w:rPr>
            </w:pPr>
            <w:r>
              <w:rPr>
                <w:b/>
                <w:bCs/>
                <w:lang w:val="x-none" w:eastAsia="x-none"/>
              </w:rPr>
              <w:t>R</w:t>
            </w:r>
            <w:r>
              <w:rPr>
                <w:b/>
                <w:bCs/>
                <w:lang w:eastAsia="x-none"/>
              </w:rPr>
              <w:t>esultado Parcial 2</w:t>
            </w:r>
            <w:r>
              <w:rPr>
                <w:b/>
                <w:bCs/>
                <w:lang w:val="x-none" w:eastAsia="x-none"/>
              </w:rPr>
              <w:t>:</w:t>
            </w:r>
            <w:r>
              <w:rPr>
                <w:lang w:val="x-none" w:eastAsia="x-none"/>
              </w:rPr>
              <w:t xml:space="preserve"> N</w:t>
            </w:r>
            <w:r>
              <w:rPr>
                <w:lang w:eastAsia="x-none"/>
              </w:rPr>
              <w:t xml:space="preserve">ota Avaliação Gestor </w:t>
            </w:r>
            <w:r>
              <w:rPr>
                <w:lang w:val="x-none" w:eastAsia="x-none"/>
              </w:rPr>
              <w:t xml:space="preserve">(peso 2) </w:t>
            </w:r>
          </w:p>
          <w:p w14:paraId="2170C0DC" w14:textId="77777777" w:rsidR="005A4841" w:rsidRDefault="005A4841" w:rsidP="005A4841">
            <w:pPr>
              <w:jc w:val="both"/>
              <w:rPr>
                <w:lang w:val="x-none" w:eastAsia="x-none"/>
              </w:rPr>
            </w:pPr>
            <w:proofErr w:type="gramStart"/>
            <w:r>
              <w:rPr>
                <w:b/>
                <w:bCs/>
                <w:lang w:eastAsia="x-none"/>
              </w:rPr>
              <w:t>Resultado Final</w:t>
            </w:r>
            <w:proofErr w:type="gramEnd"/>
            <w:r>
              <w:rPr>
                <w:b/>
                <w:bCs/>
                <w:lang w:val="x-none" w:eastAsia="x-none"/>
              </w:rPr>
              <w:t>:</w:t>
            </w:r>
            <w:r>
              <w:rPr>
                <w:lang w:val="x-none" w:eastAsia="x-none"/>
              </w:rPr>
              <w:t xml:space="preserve"> R</w:t>
            </w:r>
            <w:r>
              <w:rPr>
                <w:lang w:eastAsia="x-none"/>
              </w:rPr>
              <w:t>esultado Parcial</w:t>
            </w:r>
            <w:r>
              <w:rPr>
                <w:lang w:val="x-none" w:eastAsia="x-none"/>
              </w:rPr>
              <w:t xml:space="preserve"> 1 </w:t>
            </w:r>
            <w:r>
              <w:rPr>
                <w:lang w:eastAsia="x-none"/>
              </w:rPr>
              <w:t>somado ao</w:t>
            </w:r>
            <w:r>
              <w:rPr>
                <w:lang w:val="x-none" w:eastAsia="x-none"/>
              </w:rPr>
              <w:t xml:space="preserve"> R</w:t>
            </w:r>
            <w:r>
              <w:rPr>
                <w:lang w:eastAsia="x-none"/>
              </w:rPr>
              <w:t>esultado</w:t>
            </w:r>
            <w:r>
              <w:rPr>
                <w:lang w:val="x-none" w:eastAsia="x-none"/>
              </w:rPr>
              <w:t xml:space="preserve"> P</w:t>
            </w:r>
            <w:r>
              <w:rPr>
                <w:lang w:eastAsia="x-none"/>
              </w:rPr>
              <w:t>arcial</w:t>
            </w:r>
            <w:r>
              <w:rPr>
                <w:lang w:val="x-none" w:eastAsia="x-none"/>
              </w:rPr>
              <w:t xml:space="preserve"> 2 dividido por três</w:t>
            </w:r>
          </w:p>
          <w:p w14:paraId="7DA36B2B" w14:textId="77777777" w:rsidR="005A4841" w:rsidRDefault="005A4841" w:rsidP="005A4841">
            <w:pPr>
              <w:rPr>
                <w:lang w:eastAsia="x-none"/>
              </w:rPr>
            </w:pPr>
          </w:p>
          <w:p w14:paraId="01535A1E" w14:textId="018A221A" w:rsidR="005A4841" w:rsidRDefault="005A4841" w:rsidP="005A4841">
            <w:pPr>
              <w:rPr>
                <w:lang w:eastAsia="x-none"/>
              </w:rPr>
            </w:pPr>
            <w:r>
              <w:rPr>
                <w:lang w:eastAsia="x-none"/>
              </w:rPr>
              <w:t>*</w:t>
            </w:r>
            <w:r w:rsidR="009A64BE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Não é passível de pontuação/nota</w:t>
            </w:r>
          </w:p>
          <w:p w14:paraId="7874765B" w14:textId="2C83AC12" w:rsidR="008E2FAD" w:rsidRDefault="008E2FAD" w:rsidP="005A484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** Serão adotadas na avaliação comportamental ferramentas e técnicas </w:t>
            </w:r>
            <w:r w:rsidR="009A64BE">
              <w:rPr>
                <w:lang w:eastAsia="x-none"/>
              </w:rPr>
              <w:t>dentre as seguintes</w:t>
            </w:r>
            <w:r>
              <w:rPr>
                <w:lang w:eastAsia="x-none"/>
              </w:rPr>
              <w:t>:</w:t>
            </w:r>
            <w:r w:rsidR="009D6D89">
              <w:rPr>
                <w:lang w:eastAsia="x-none"/>
              </w:rPr>
              <w:t xml:space="preserve"> dinâmica de grupo; entrevista coletiva; entrevista individual; teste situacional; e/ ou outra ferramenta de avaliação</w:t>
            </w:r>
            <w:r w:rsidR="005A2F1E">
              <w:rPr>
                <w:lang w:eastAsia="x-none"/>
              </w:rPr>
              <w:t>.</w:t>
            </w:r>
          </w:p>
          <w:p w14:paraId="75B4F05C" w14:textId="5816E633" w:rsidR="005A4841" w:rsidRDefault="005A4841" w:rsidP="005A4841">
            <w:pPr>
              <w:rPr>
                <w:b/>
                <w:bCs/>
                <w:color w:val="17375E"/>
                <w:lang w:val="x-none" w:eastAsia="x-none"/>
              </w:rPr>
            </w:pPr>
            <w:r>
              <w:t>**</w:t>
            </w:r>
            <w:r w:rsidR="009A64BE">
              <w:t xml:space="preserve">* </w:t>
            </w:r>
            <w:r>
              <w:t>O exame médico e apresentação de documentos são etapas eliminatórias do processo seletivo, porém não passíveis de pontuação tendo em vista que somente o candidato selecionado para o cargo é submetido a estas etapas</w:t>
            </w:r>
            <w:r>
              <w:rPr>
                <w:color w:val="17375E"/>
              </w:rPr>
              <w:t>.</w:t>
            </w:r>
          </w:p>
          <w:p w14:paraId="3975F3DB" w14:textId="77777777" w:rsidR="000C284C" w:rsidRPr="009765A4" w:rsidRDefault="000C284C" w:rsidP="000C284C">
            <w:pPr>
              <w:rPr>
                <w:lang w:val="x-none"/>
              </w:rPr>
            </w:pPr>
          </w:p>
        </w:tc>
      </w:tr>
      <w:tr w:rsidR="000C284C" w:rsidRPr="009765A4" w14:paraId="02A1B1E2" w14:textId="77777777" w:rsidTr="000C284C">
        <w:trPr>
          <w:trHeight w:val="624"/>
        </w:trPr>
        <w:tc>
          <w:tcPr>
            <w:tcW w:w="2795" w:type="dxa"/>
            <w:vAlign w:val="center"/>
          </w:tcPr>
          <w:p w14:paraId="41AD7E00" w14:textId="77777777" w:rsidR="000C284C" w:rsidRPr="009765A4" w:rsidRDefault="000C284C" w:rsidP="000C284C">
            <w:pPr>
              <w:rPr>
                <w:b/>
                <w:bCs/>
              </w:rPr>
            </w:pPr>
            <w:r w:rsidRPr="009765A4">
              <w:rPr>
                <w:b/>
                <w:bCs/>
              </w:rPr>
              <w:t>Conteúdo Programático:</w:t>
            </w:r>
          </w:p>
        </w:tc>
        <w:tc>
          <w:tcPr>
            <w:tcW w:w="7242" w:type="dxa"/>
          </w:tcPr>
          <w:p w14:paraId="37C7AF6D" w14:textId="45B7C663" w:rsidR="009E5F6A" w:rsidRPr="00A35C61" w:rsidRDefault="009E5F6A" w:rsidP="006D0F59">
            <w:pPr>
              <w:autoSpaceDE w:val="0"/>
              <w:autoSpaceDN w:val="0"/>
              <w:adjustRightInd w:val="0"/>
              <w:jc w:val="both"/>
            </w:pPr>
          </w:p>
        </w:tc>
      </w:tr>
      <w:tr w:rsidR="000C284C" w:rsidRPr="009765A4" w14:paraId="2B5D3359" w14:textId="77777777" w:rsidTr="000C284C">
        <w:trPr>
          <w:trHeight w:val="624"/>
        </w:trPr>
        <w:tc>
          <w:tcPr>
            <w:tcW w:w="2795" w:type="dxa"/>
            <w:vAlign w:val="center"/>
          </w:tcPr>
          <w:p w14:paraId="1031D0F2" w14:textId="77777777" w:rsidR="000C284C" w:rsidRPr="009765A4" w:rsidRDefault="000C284C" w:rsidP="000C284C">
            <w:pPr>
              <w:rPr>
                <w:b/>
                <w:bCs/>
              </w:rPr>
            </w:pPr>
            <w:r w:rsidRPr="009765A4">
              <w:rPr>
                <w:b/>
                <w:bCs/>
              </w:rPr>
              <w:t>Observações:</w:t>
            </w:r>
          </w:p>
        </w:tc>
        <w:tc>
          <w:tcPr>
            <w:tcW w:w="7242" w:type="dxa"/>
          </w:tcPr>
          <w:p w14:paraId="62297CFA" w14:textId="77777777" w:rsidR="00893A1B" w:rsidRPr="00B55482" w:rsidRDefault="00893A1B" w:rsidP="00FE085A">
            <w:pPr>
              <w:jc w:val="both"/>
              <w:rPr>
                <w:rFonts w:cs="Arial"/>
                <w:shd w:val="clear" w:color="auto" w:fill="F9F9F9"/>
              </w:rPr>
            </w:pPr>
          </w:p>
          <w:p w14:paraId="5C006A36" w14:textId="77777777" w:rsidR="00CA53E9" w:rsidRDefault="00CA53E9" w:rsidP="00CA53E9">
            <w:pPr>
              <w:jc w:val="both"/>
              <w:rPr>
                <w:b/>
                <w:bCs/>
              </w:rPr>
            </w:pPr>
            <w:r>
              <w:t>De acordo com normas internas da instituição, é vedada a contratação ou a admissão de: Parente consanguíneo ou afim até o quarto grau: pai, mãe, filho(a), avô(ó), neto(a), irmão(ã), tio(a), sobrinho(a), primo(a), cônjuge, companheiro(a), sogro(a), genro, nora, padrasto, madrasta e enteado(as) de colaborador/a ou de integrante de órgãos diretivos, normativos ou consultivos, titulares ou suplentes das nossas instituições.</w:t>
            </w:r>
          </w:p>
          <w:p w14:paraId="4475C074" w14:textId="77777777" w:rsidR="00582D43" w:rsidRDefault="00582D43" w:rsidP="00FE085A">
            <w:pPr>
              <w:jc w:val="both"/>
              <w:rPr>
                <w:rFonts w:cs="Arial"/>
                <w:shd w:val="clear" w:color="auto" w:fill="F9F9F9"/>
              </w:rPr>
            </w:pPr>
          </w:p>
          <w:p w14:paraId="6CAC61FA" w14:textId="2024F272" w:rsidR="00FE085A" w:rsidRDefault="00837A1B" w:rsidP="00FE085A">
            <w:pPr>
              <w:jc w:val="both"/>
              <w:rPr>
                <w:rFonts w:cs="Arial"/>
                <w:shd w:val="clear" w:color="auto" w:fill="F9F9F9"/>
              </w:rPr>
            </w:pPr>
            <w:r w:rsidRPr="00B55482">
              <w:rPr>
                <w:rFonts w:cs="Arial"/>
                <w:shd w:val="clear" w:color="auto" w:fill="F9F9F9"/>
              </w:rPr>
              <w:lastRenderedPageBreak/>
              <w:t>O prazo para revisão da etapa de prova técnica do processo seletivo</w:t>
            </w:r>
            <w:r w:rsidR="002F46A1" w:rsidRPr="00B55482">
              <w:rPr>
                <w:rFonts w:cs="Arial"/>
                <w:shd w:val="clear" w:color="auto" w:fill="F9F9F9"/>
              </w:rPr>
              <w:t xml:space="preserve">, quando </w:t>
            </w:r>
            <w:r w:rsidR="00582D43" w:rsidRPr="00B55482">
              <w:rPr>
                <w:rFonts w:cs="Arial"/>
                <w:shd w:val="clear" w:color="auto" w:fill="F9F9F9"/>
              </w:rPr>
              <w:t>houver, será</w:t>
            </w:r>
            <w:r w:rsidRPr="00B55482">
              <w:rPr>
                <w:rFonts w:cs="Arial"/>
                <w:shd w:val="clear" w:color="auto" w:fill="F9F9F9"/>
              </w:rPr>
              <w:t xml:space="preserve"> de 2 (dois) dias úteis, a contar a partir do dia seguinte à divulgação do resultado da prova, devendo o candidato comparecer à Sede Centro localizada na Av. Graça Aranha, nº 1 - Centro/RJ, no horário </w:t>
            </w:r>
            <w:proofErr w:type="gramStart"/>
            <w:r w:rsidRPr="00B55482">
              <w:rPr>
                <w:rFonts w:cs="Arial"/>
                <w:shd w:val="clear" w:color="auto" w:fill="F9F9F9"/>
              </w:rPr>
              <w:t>de</w:t>
            </w:r>
            <w:proofErr w:type="gramEnd"/>
            <w:r w:rsidRPr="00B55482">
              <w:rPr>
                <w:rFonts w:cs="Arial"/>
                <w:shd w:val="clear" w:color="auto" w:fill="F9F9F9"/>
              </w:rPr>
              <w:t xml:space="preserve"> 09h às 18h, na </w:t>
            </w:r>
            <w:r w:rsidR="00E802C8">
              <w:rPr>
                <w:rFonts w:cs="Arial"/>
                <w:shd w:val="clear" w:color="auto" w:fill="F9F9F9"/>
              </w:rPr>
              <w:t>Divisão de Seleção e Administração de Pessoal</w:t>
            </w:r>
            <w:r w:rsidR="00B16FDB">
              <w:rPr>
                <w:rFonts w:cs="Arial"/>
                <w:shd w:val="clear" w:color="auto" w:fill="F9F9F9"/>
              </w:rPr>
              <w:t xml:space="preserve"> </w:t>
            </w:r>
            <w:r w:rsidRPr="00B55482">
              <w:rPr>
                <w:rFonts w:cs="Arial"/>
                <w:shd w:val="clear" w:color="auto" w:fill="F9F9F9"/>
              </w:rPr>
              <w:t>e preencher o formulário de Recurso.</w:t>
            </w:r>
            <w:r w:rsidR="00FE085A">
              <w:rPr>
                <w:rFonts w:cs="Arial"/>
                <w:shd w:val="clear" w:color="auto" w:fill="F9F9F9"/>
              </w:rPr>
              <w:t xml:space="preserve"> </w:t>
            </w:r>
          </w:p>
          <w:p w14:paraId="2C37A7E3" w14:textId="77777777" w:rsidR="00FE085A" w:rsidRDefault="00837A1B" w:rsidP="00FE085A">
            <w:pPr>
              <w:jc w:val="both"/>
              <w:rPr>
                <w:rFonts w:cs="Arial"/>
                <w:shd w:val="clear" w:color="auto" w:fill="F9F9F9"/>
              </w:rPr>
            </w:pPr>
            <w:r w:rsidRPr="00B55482">
              <w:rPr>
                <w:rFonts w:cs="Arial"/>
                <w:shd w:val="clear" w:color="auto" w:fill="F9F9F9"/>
              </w:rPr>
              <w:t>O formulário é individual e deverá ser preenchido com o nome e o CPF do candidato, a indicação do processo seletivo do qual está participando (nome e número), bem como a indicação e descrição da questão que suscitou a dúvida ou a discordância, de forma objetiva, fundamentada e tempestiva, sob pena de indeferimento preliminar.</w:t>
            </w:r>
          </w:p>
          <w:p w14:paraId="6E3070E0" w14:textId="77777777" w:rsidR="00837A1B" w:rsidRPr="00B55482" w:rsidRDefault="00837A1B" w:rsidP="00FE085A">
            <w:pPr>
              <w:jc w:val="both"/>
              <w:rPr>
                <w:rFonts w:cs="Arial"/>
                <w:shd w:val="clear" w:color="auto" w:fill="F9F9F9"/>
              </w:rPr>
            </w:pPr>
            <w:r w:rsidRPr="00B55482">
              <w:rPr>
                <w:rFonts w:cs="Arial"/>
                <w:shd w:val="clear" w:color="auto" w:fill="F9F9F9"/>
              </w:rPr>
              <w:t>As respostas para as revisões da etapa de prova técnica serão encaminhadas aos interessados, através do e-mail informado pelos candidatos no currículo, no prazo de até 3 dias úteis, a contar do dia subsequente à interposição do recurso. </w:t>
            </w:r>
          </w:p>
          <w:p w14:paraId="5367312B" w14:textId="77777777" w:rsidR="00837A1B" w:rsidRPr="00B55482" w:rsidRDefault="00837A1B" w:rsidP="00FE085A">
            <w:pPr>
              <w:jc w:val="both"/>
              <w:rPr>
                <w:rFonts w:cs="Arial"/>
                <w:shd w:val="clear" w:color="auto" w:fill="F9F9F9"/>
              </w:rPr>
            </w:pPr>
          </w:p>
          <w:p w14:paraId="38D618C3" w14:textId="77777777" w:rsidR="002D3BFA" w:rsidRPr="00B55482" w:rsidRDefault="001D555E" w:rsidP="00FE085A">
            <w:pPr>
              <w:jc w:val="both"/>
              <w:rPr>
                <w:rFonts w:cs="Arial"/>
                <w:shd w:val="clear" w:color="auto" w:fill="F9F9F9"/>
              </w:rPr>
            </w:pPr>
            <w:r w:rsidRPr="00B55482">
              <w:rPr>
                <w:rFonts w:cs="Arial"/>
                <w:shd w:val="clear" w:color="auto" w:fill="F9F9F9"/>
              </w:rPr>
              <w:t>Toda comunicação referente ao processo seletivo, incluindo a convocação para as etapas, é realizada por e-mail, portanto, fique atento à sua caixa de mensagens. Não deixe de verificar também a sua caixa de spam.</w:t>
            </w:r>
          </w:p>
          <w:p w14:paraId="0880B807" w14:textId="77777777" w:rsidR="002D3BFA" w:rsidRPr="00CA11C6" w:rsidRDefault="002D3BFA" w:rsidP="00FE085A">
            <w:pPr>
              <w:jc w:val="both"/>
              <w:rPr>
                <w:rFonts w:cs="Arial"/>
                <w:shd w:val="clear" w:color="auto" w:fill="F9F9F9"/>
              </w:rPr>
            </w:pPr>
            <w:r w:rsidRPr="00CA11C6">
              <w:rPr>
                <w:rFonts w:cs="Arial"/>
                <w:shd w:val="clear" w:color="auto" w:fill="F9F9F9"/>
              </w:rPr>
              <w:t>Não nos responsabilizamos por eventuais problemas de internet ou na caixa de correio dos candidatos.</w:t>
            </w:r>
          </w:p>
          <w:p w14:paraId="4D208716" w14:textId="77777777" w:rsidR="00630270" w:rsidRPr="00CA11C6" w:rsidRDefault="00630270" w:rsidP="00FE085A">
            <w:pPr>
              <w:jc w:val="both"/>
              <w:rPr>
                <w:rFonts w:cs="Arial"/>
                <w:shd w:val="clear" w:color="auto" w:fill="F9F9F9"/>
              </w:rPr>
            </w:pPr>
          </w:p>
          <w:p w14:paraId="73EB26B7" w14:textId="07FAEBEF" w:rsidR="00313812" w:rsidRDefault="00CA11C6" w:rsidP="00FE085A">
            <w:pPr>
              <w:jc w:val="both"/>
              <w:rPr>
                <w:rFonts w:cs="Arial"/>
                <w:shd w:val="clear" w:color="auto" w:fill="F9F9F9"/>
              </w:rPr>
            </w:pPr>
            <w:r w:rsidRPr="00CA11C6">
              <w:rPr>
                <w:rFonts w:cs="Arial"/>
                <w:shd w:val="clear" w:color="auto" w:fill="F9F9F9"/>
              </w:rPr>
              <w:t xml:space="preserve">Em caso de oportunidade com tipo de contratação por prazo determinado, existirá a possibilidade de indeterminação, uma vez que haja aumento de demanda. </w:t>
            </w:r>
          </w:p>
          <w:p w14:paraId="1F391E83" w14:textId="77777777" w:rsidR="001D555E" w:rsidRPr="00B55482" w:rsidRDefault="001D555E" w:rsidP="00FE085A">
            <w:pPr>
              <w:jc w:val="both"/>
              <w:rPr>
                <w:rFonts w:cs="Arial"/>
                <w:shd w:val="clear" w:color="auto" w:fill="F9F9F9"/>
              </w:rPr>
            </w:pPr>
          </w:p>
          <w:p w14:paraId="6D544DF2" w14:textId="77777777" w:rsidR="001D555E" w:rsidRPr="00B55482" w:rsidRDefault="001D555E" w:rsidP="00FE085A">
            <w:pPr>
              <w:jc w:val="both"/>
              <w:rPr>
                <w:rFonts w:cs="Arial"/>
                <w:shd w:val="clear" w:color="auto" w:fill="F9F9F9"/>
              </w:rPr>
            </w:pPr>
            <w:r w:rsidRPr="00B55482">
              <w:rPr>
                <w:rFonts w:cs="Arial"/>
                <w:shd w:val="clear" w:color="auto" w:fill="F9F9F9"/>
              </w:rPr>
              <w:t xml:space="preserve">Para demais esclarecimentos de dúvidas sobre processos seletivos entre em contato através do e-mail </w:t>
            </w:r>
            <w:hyperlink r:id="rId10" w:history="1">
              <w:r w:rsidR="00B848D5" w:rsidRPr="00B55482">
                <w:rPr>
                  <w:rStyle w:val="Hyperlink"/>
                  <w:rFonts w:cs="Arial"/>
                  <w:color w:val="auto"/>
                  <w:shd w:val="clear" w:color="auto" w:fill="F9F9F9"/>
                </w:rPr>
                <w:t>selecaofirjan@firjan.com.br</w:t>
              </w:r>
            </w:hyperlink>
          </w:p>
          <w:p w14:paraId="563F2C42" w14:textId="77777777" w:rsidR="00B848D5" w:rsidRPr="00B55482" w:rsidRDefault="00B848D5" w:rsidP="00FE085A">
            <w:pPr>
              <w:jc w:val="both"/>
              <w:rPr>
                <w:rFonts w:cs="Arial"/>
                <w:shd w:val="clear" w:color="auto" w:fill="F9F9F9"/>
              </w:rPr>
            </w:pPr>
          </w:p>
          <w:p w14:paraId="5091B6D1" w14:textId="77777777" w:rsidR="00B848D5" w:rsidRPr="00B55482" w:rsidRDefault="00B848D5" w:rsidP="00FE085A">
            <w:pPr>
              <w:jc w:val="both"/>
            </w:pPr>
            <w:r w:rsidRPr="00B55482">
              <w:t xml:space="preserve">Este canal de comunicação se destina unicamente a esclarecer dúvidas de candidatos que realizaram inscrições em nossos processos seletivos. Vale ressaltar que não recebemos currículos por e-mail, as candidaturas devem ser realizadas </w:t>
            </w:r>
            <w:r w:rsidRPr="00B55482">
              <w:rPr>
                <w:b/>
                <w:bCs/>
              </w:rPr>
              <w:t xml:space="preserve">SOMENTE </w:t>
            </w:r>
            <w:r w:rsidRPr="00B55482">
              <w:t xml:space="preserve">através do site </w:t>
            </w:r>
            <w:hyperlink r:id="rId11" w:history="1">
              <w:r w:rsidRPr="00B55482">
                <w:rPr>
                  <w:rStyle w:val="Hyperlink"/>
                  <w:color w:val="auto"/>
                </w:rPr>
                <w:t>www.firjan.com.br</w:t>
              </w:r>
            </w:hyperlink>
            <w:r w:rsidR="003160F8" w:rsidRPr="00B55482">
              <w:t>.</w:t>
            </w:r>
          </w:p>
          <w:p w14:paraId="011F5DC6" w14:textId="77777777" w:rsidR="000C284C" w:rsidRPr="00B55482" w:rsidRDefault="000C284C" w:rsidP="00FE085A">
            <w:pPr>
              <w:jc w:val="both"/>
            </w:pPr>
          </w:p>
        </w:tc>
      </w:tr>
      <w:tr w:rsidR="000C284C" w14:paraId="4F898CD1" w14:textId="77777777" w:rsidTr="000C284C">
        <w:trPr>
          <w:trHeight w:val="624"/>
        </w:trPr>
        <w:tc>
          <w:tcPr>
            <w:tcW w:w="2795" w:type="dxa"/>
            <w:vAlign w:val="center"/>
          </w:tcPr>
          <w:p w14:paraId="31879C93" w14:textId="77777777" w:rsidR="000C284C" w:rsidRPr="009765A4" w:rsidRDefault="00530CE3" w:rsidP="00530CE3">
            <w:pPr>
              <w:rPr>
                <w:b/>
                <w:bCs/>
              </w:rPr>
            </w:pPr>
            <w:r w:rsidRPr="009765A4">
              <w:rPr>
                <w:b/>
                <w:bCs/>
              </w:rPr>
              <w:lastRenderedPageBreak/>
              <w:t xml:space="preserve">Benefícios Oferecidos: </w:t>
            </w:r>
          </w:p>
        </w:tc>
        <w:tc>
          <w:tcPr>
            <w:tcW w:w="7242" w:type="dxa"/>
          </w:tcPr>
          <w:p w14:paraId="3A8E7E12" w14:textId="77777777" w:rsidR="00B55482" w:rsidRDefault="00B55482" w:rsidP="00FE085A">
            <w:pPr>
              <w:jc w:val="both"/>
            </w:pPr>
          </w:p>
          <w:p w14:paraId="07873F63" w14:textId="3B9F5D31" w:rsidR="000C284C" w:rsidRDefault="001D555E" w:rsidP="00FE085A">
            <w:pPr>
              <w:jc w:val="both"/>
            </w:pPr>
            <w:r w:rsidRPr="009765A4">
              <w:t>Benefícios Oferecidos: Vale Transporte, Assistência Médica e Assistência Odontológica (extensiva a dependentes), Cartão Alimentação ou Refeição,</w:t>
            </w:r>
            <w:r w:rsidR="007A201F">
              <w:t xml:space="preserve"> PPR,</w:t>
            </w:r>
            <w:r w:rsidR="00BB618B">
              <w:t xml:space="preserve"> </w:t>
            </w:r>
            <w:proofErr w:type="spellStart"/>
            <w:r w:rsidR="00BB618B">
              <w:t>Gympass</w:t>
            </w:r>
            <w:proofErr w:type="spellEnd"/>
            <w:r w:rsidR="00BB618B">
              <w:t>,</w:t>
            </w:r>
            <w:r w:rsidRPr="009765A4">
              <w:t xml:space="preserve"> Previdência Privada com participação da empresa, Seguro de Vida, Convênios com Diversas Instituições.</w:t>
            </w:r>
          </w:p>
          <w:p w14:paraId="6A9775A8" w14:textId="77777777" w:rsidR="00B55482" w:rsidRDefault="00B55482" w:rsidP="00FE085A">
            <w:pPr>
              <w:jc w:val="both"/>
            </w:pPr>
          </w:p>
        </w:tc>
      </w:tr>
    </w:tbl>
    <w:p w14:paraId="6AEBFF25" w14:textId="77777777" w:rsidR="00660DD5" w:rsidRDefault="00660DD5"/>
    <w:p w14:paraId="7AA82ABF" w14:textId="77777777" w:rsidR="00660DD5" w:rsidRPr="00660DD5" w:rsidRDefault="00660DD5" w:rsidP="00660DD5"/>
    <w:p w14:paraId="207CC86A" w14:textId="77777777" w:rsidR="00660DD5" w:rsidRPr="00660DD5" w:rsidRDefault="00660DD5" w:rsidP="00660DD5"/>
    <w:p w14:paraId="6E215B0E" w14:textId="77777777" w:rsidR="00660DD5" w:rsidRPr="00660DD5" w:rsidRDefault="00660DD5" w:rsidP="00660DD5"/>
    <w:p w14:paraId="10AF0C0B" w14:textId="77777777" w:rsidR="007A37E2" w:rsidRPr="00660DD5" w:rsidRDefault="007A37E2" w:rsidP="00660DD5">
      <w:pPr>
        <w:jc w:val="right"/>
      </w:pPr>
    </w:p>
    <w:sectPr w:rsidR="007A37E2" w:rsidRPr="00660DD5" w:rsidSect="00AC7AE8">
      <w:headerReference w:type="default" r:id="rId12"/>
      <w:footerReference w:type="default" r:id="rId13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433B" w14:textId="77777777" w:rsidR="001629FE" w:rsidRDefault="001629FE" w:rsidP="00F0086C">
      <w:pPr>
        <w:spacing w:after="0" w:line="240" w:lineRule="auto"/>
      </w:pPr>
      <w:r>
        <w:separator/>
      </w:r>
    </w:p>
  </w:endnote>
  <w:endnote w:type="continuationSeparator" w:id="0">
    <w:p w14:paraId="53A4FB09" w14:textId="77777777" w:rsidR="001629FE" w:rsidRDefault="001629FE" w:rsidP="00F0086C">
      <w:pPr>
        <w:spacing w:after="0" w:line="240" w:lineRule="auto"/>
      </w:pPr>
      <w:r>
        <w:continuationSeparator/>
      </w:r>
    </w:p>
  </w:endnote>
  <w:endnote w:type="continuationNotice" w:id="1">
    <w:p w14:paraId="4D8910F8" w14:textId="77777777" w:rsidR="001629FE" w:rsidRDefault="00162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7E01" w14:textId="77777777" w:rsidR="00F0086C" w:rsidRPr="00F0086C" w:rsidRDefault="00AC7AE8" w:rsidP="00F0086C">
    <w:pPr>
      <w:pStyle w:val="Rodap"/>
      <w:tabs>
        <w:tab w:val="clear" w:pos="4252"/>
        <w:tab w:val="clear" w:pos="8504"/>
        <w:tab w:val="left" w:pos="6472"/>
      </w:tabs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  <w:sz w:val="12"/>
      </w:rPr>
      <w:t>G</w:t>
    </w:r>
    <w:r w:rsidR="00660DD5">
      <w:rPr>
        <w:rFonts w:ascii="Arial" w:hAnsi="Arial" w:cs="Arial"/>
        <w:b/>
        <w:i/>
        <w:sz w:val="12"/>
      </w:rPr>
      <w:t>G</w:t>
    </w:r>
    <w:r>
      <w:rPr>
        <w:rFonts w:ascii="Arial" w:hAnsi="Arial" w:cs="Arial"/>
        <w:b/>
        <w:i/>
        <w:sz w:val="12"/>
      </w:rPr>
      <w:t>-</w:t>
    </w:r>
    <w:r w:rsidR="00660DD5">
      <w:rPr>
        <w:rFonts w:ascii="Arial" w:hAnsi="Arial" w:cs="Arial"/>
        <w:b/>
        <w:i/>
        <w:sz w:val="12"/>
      </w:rPr>
      <w:t>127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3D133" w14:textId="77777777" w:rsidR="001629FE" w:rsidRDefault="001629FE" w:rsidP="00F0086C">
      <w:pPr>
        <w:spacing w:after="0" w:line="240" w:lineRule="auto"/>
      </w:pPr>
      <w:r>
        <w:separator/>
      </w:r>
    </w:p>
  </w:footnote>
  <w:footnote w:type="continuationSeparator" w:id="0">
    <w:p w14:paraId="47AF70C7" w14:textId="77777777" w:rsidR="001629FE" w:rsidRDefault="001629FE" w:rsidP="00F0086C">
      <w:pPr>
        <w:spacing w:after="0" w:line="240" w:lineRule="auto"/>
      </w:pPr>
      <w:r>
        <w:continuationSeparator/>
      </w:r>
    </w:p>
  </w:footnote>
  <w:footnote w:type="continuationNotice" w:id="1">
    <w:p w14:paraId="2F07A4D3" w14:textId="77777777" w:rsidR="001629FE" w:rsidRDefault="00162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7364"/>
    </w:tblGrid>
    <w:tr w:rsidR="00F0086C" w:rsidRPr="00F0086C" w14:paraId="01D43574" w14:textId="77777777" w:rsidTr="007A37E2">
      <w:trPr>
        <w:trHeight w:val="1134"/>
      </w:trPr>
      <w:tc>
        <w:tcPr>
          <w:tcW w:w="3652" w:type="dxa"/>
          <w:vAlign w:val="center"/>
        </w:tcPr>
        <w:p w14:paraId="22489D2D" w14:textId="77777777" w:rsidR="00F0086C" w:rsidRPr="00F0086C" w:rsidRDefault="00250708" w:rsidP="00F0086C">
          <w:pPr>
            <w:pStyle w:val="Cabealho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noProof/>
              <w:sz w:val="24"/>
              <w:lang w:eastAsia="pt-BR"/>
            </w:rPr>
            <w:drawing>
              <wp:inline distT="0" distB="0" distL="0" distR="0" wp14:anchorId="630EF047" wp14:editId="4F24CD40">
                <wp:extent cx="1038225" cy="10382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jan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337" cy="1038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9" w:type="dxa"/>
          <w:vAlign w:val="bottom"/>
        </w:tcPr>
        <w:p w14:paraId="56C294D3" w14:textId="77777777" w:rsidR="00F0086C" w:rsidRPr="00F0086C" w:rsidRDefault="00940892" w:rsidP="00940892">
          <w:pPr>
            <w:pStyle w:val="Cabealho"/>
            <w:spacing w:after="40"/>
            <w:jc w:val="right"/>
            <w:rPr>
              <w:rFonts w:ascii="Arial" w:hAnsi="Arial" w:cs="Arial"/>
              <w:b/>
              <w:i/>
              <w:sz w:val="24"/>
            </w:rPr>
          </w:pPr>
          <w:r>
            <w:rPr>
              <w:rFonts w:ascii="Arial" w:hAnsi="Arial" w:cs="Arial"/>
              <w:b/>
              <w:i/>
              <w:sz w:val="24"/>
            </w:rPr>
            <w:t>Informações da Vaga</w:t>
          </w:r>
          <w:r w:rsidR="000C284C">
            <w:rPr>
              <w:rFonts w:ascii="Arial" w:hAnsi="Arial" w:cs="Arial"/>
              <w:b/>
              <w:i/>
              <w:sz w:val="24"/>
            </w:rPr>
            <w:t xml:space="preserve"> </w:t>
          </w:r>
        </w:p>
      </w:tc>
    </w:tr>
  </w:tbl>
  <w:p w14:paraId="45134B9A" w14:textId="77777777" w:rsidR="00F0086C" w:rsidRDefault="00F008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B7B"/>
    <w:multiLevelType w:val="hybridMultilevel"/>
    <w:tmpl w:val="DC8A3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96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6C"/>
    <w:rsid w:val="000A189A"/>
    <w:rsid w:val="000C09E7"/>
    <w:rsid w:val="000C284C"/>
    <w:rsid w:val="000D01D4"/>
    <w:rsid w:val="000E24D1"/>
    <w:rsid w:val="00104293"/>
    <w:rsid w:val="001079DA"/>
    <w:rsid w:val="001629FE"/>
    <w:rsid w:val="001B2BF7"/>
    <w:rsid w:val="001D555E"/>
    <w:rsid w:val="00225C7E"/>
    <w:rsid w:val="00250708"/>
    <w:rsid w:val="00284126"/>
    <w:rsid w:val="002D3BFA"/>
    <w:rsid w:val="002F46A1"/>
    <w:rsid w:val="00304A56"/>
    <w:rsid w:val="00313812"/>
    <w:rsid w:val="003160F8"/>
    <w:rsid w:val="00322EA9"/>
    <w:rsid w:val="00340478"/>
    <w:rsid w:val="00362E67"/>
    <w:rsid w:val="00392204"/>
    <w:rsid w:val="003D5295"/>
    <w:rsid w:val="003F4264"/>
    <w:rsid w:val="003F693D"/>
    <w:rsid w:val="00400EFA"/>
    <w:rsid w:val="00407690"/>
    <w:rsid w:val="004261B3"/>
    <w:rsid w:val="00433FD5"/>
    <w:rsid w:val="004A25D0"/>
    <w:rsid w:val="004C4AA5"/>
    <w:rsid w:val="004D187B"/>
    <w:rsid w:val="004E00C0"/>
    <w:rsid w:val="00530CE3"/>
    <w:rsid w:val="00574F65"/>
    <w:rsid w:val="00582D43"/>
    <w:rsid w:val="005A2F1E"/>
    <w:rsid w:val="005A4841"/>
    <w:rsid w:val="005E0ED6"/>
    <w:rsid w:val="005F5F42"/>
    <w:rsid w:val="006019FE"/>
    <w:rsid w:val="00612C6C"/>
    <w:rsid w:val="0062235B"/>
    <w:rsid w:val="00630270"/>
    <w:rsid w:val="00630572"/>
    <w:rsid w:val="00644646"/>
    <w:rsid w:val="00660DD5"/>
    <w:rsid w:val="00667AD2"/>
    <w:rsid w:val="006703C8"/>
    <w:rsid w:val="00677CF4"/>
    <w:rsid w:val="00691C9B"/>
    <w:rsid w:val="006C055C"/>
    <w:rsid w:val="006D0F59"/>
    <w:rsid w:val="006D39A9"/>
    <w:rsid w:val="007840C7"/>
    <w:rsid w:val="00797B12"/>
    <w:rsid w:val="007A201F"/>
    <w:rsid w:val="007A37E2"/>
    <w:rsid w:val="007D612A"/>
    <w:rsid w:val="007E7300"/>
    <w:rsid w:val="00816A3F"/>
    <w:rsid w:val="00835881"/>
    <w:rsid w:val="00837A1B"/>
    <w:rsid w:val="008450D9"/>
    <w:rsid w:val="008658DC"/>
    <w:rsid w:val="008859CC"/>
    <w:rsid w:val="00893A1B"/>
    <w:rsid w:val="008968A1"/>
    <w:rsid w:val="008E2FAD"/>
    <w:rsid w:val="0092654A"/>
    <w:rsid w:val="00940892"/>
    <w:rsid w:val="009559BA"/>
    <w:rsid w:val="009765A4"/>
    <w:rsid w:val="009A64BE"/>
    <w:rsid w:val="009C78B7"/>
    <w:rsid w:val="009D6D89"/>
    <w:rsid w:val="009E5F6A"/>
    <w:rsid w:val="00A16982"/>
    <w:rsid w:val="00A35C61"/>
    <w:rsid w:val="00A371A6"/>
    <w:rsid w:val="00A41F97"/>
    <w:rsid w:val="00A72EBB"/>
    <w:rsid w:val="00AC7AE8"/>
    <w:rsid w:val="00AE6541"/>
    <w:rsid w:val="00B12B93"/>
    <w:rsid w:val="00B16FDB"/>
    <w:rsid w:val="00B35D2F"/>
    <w:rsid w:val="00B55482"/>
    <w:rsid w:val="00B6623C"/>
    <w:rsid w:val="00B704E4"/>
    <w:rsid w:val="00B72C81"/>
    <w:rsid w:val="00B848D5"/>
    <w:rsid w:val="00B9593C"/>
    <w:rsid w:val="00BB618B"/>
    <w:rsid w:val="00BD1636"/>
    <w:rsid w:val="00C55B8D"/>
    <w:rsid w:val="00C97CBD"/>
    <w:rsid w:val="00CA11C6"/>
    <w:rsid w:val="00CA53E9"/>
    <w:rsid w:val="00CB3668"/>
    <w:rsid w:val="00CD7121"/>
    <w:rsid w:val="00CF672D"/>
    <w:rsid w:val="00D270A3"/>
    <w:rsid w:val="00D42EA0"/>
    <w:rsid w:val="00DA2DE4"/>
    <w:rsid w:val="00E320B4"/>
    <w:rsid w:val="00E3466D"/>
    <w:rsid w:val="00E479ED"/>
    <w:rsid w:val="00E61C25"/>
    <w:rsid w:val="00E760F0"/>
    <w:rsid w:val="00E802C8"/>
    <w:rsid w:val="00F0086C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208EF"/>
  <w15:docId w15:val="{16D4E902-31F3-4786-9FAF-BDC1F06E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086C"/>
  </w:style>
  <w:style w:type="paragraph" w:styleId="Rodap">
    <w:name w:val="footer"/>
    <w:basedOn w:val="Normal"/>
    <w:link w:val="RodapChar"/>
    <w:uiPriority w:val="99"/>
    <w:unhideWhenUsed/>
    <w:rsid w:val="00F00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086C"/>
  </w:style>
  <w:style w:type="paragraph" w:styleId="Textodebalo">
    <w:name w:val="Balloon Text"/>
    <w:basedOn w:val="Normal"/>
    <w:link w:val="TextodebaloChar"/>
    <w:uiPriority w:val="99"/>
    <w:semiHidden/>
    <w:unhideWhenUsed/>
    <w:rsid w:val="00F0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86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0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0086C"/>
    <w:rPr>
      <w:color w:val="808080"/>
    </w:rPr>
  </w:style>
  <w:style w:type="character" w:styleId="Hyperlink">
    <w:name w:val="Hyperlink"/>
    <w:basedOn w:val="Fontepargpadro"/>
    <w:uiPriority w:val="99"/>
    <w:unhideWhenUsed/>
    <w:rsid w:val="00B848D5"/>
    <w:rPr>
      <w:color w:val="0000FF" w:themeColor="hyperlink"/>
      <w:u w:val="single"/>
    </w:rPr>
  </w:style>
  <w:style w:type="paragraph" w:customStyle="1" w:styleId="Default">
    <w:name w:val="Default"/>
    <w:rsid w:val="00313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74F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62E6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rjan.com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lecaofirjan@firjan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6f4c8-89b3-47e4-b1ff-476f8b9120df">
      <Terms xmlns="http://schemas.microsoft.com/office/infopath/2007/PartnerControls"/>
    </lcf76f155ced4ddcb4097134ff3c332f>
    <TaxCatchAll xmlns="0cfd4025-acd8-4e25-be03-73e35d12aa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E554091BF88740B4532637B44C1200" ma:contentTypeVersion="11" ma:contentTypeDescription="Crie um novo documento." ma:contentTypeScope="" ma:versionID="c9d6c84510ce15c0877b498f62e9b0df">
  <xsd:schema xmlns:xsd="http://www.w3.org/2001/XMLSchema" xmlns:xs="http://www.w3.org/2001/XMLSchema" xmlns:p="http://schemas.microsoft.com/office/2006/metadata/properties" xmlns:ns2="d406f4c8-89b3-47e4-b1ff-476f8b9120df" xmlns:ns3="0cfd4025-acd8-4e25-be03-73e35d12aac4" targetNamespace="http://schemas.microsoft.com/office/2006/metadata/properties" ma:root="true" ma:fieldsID="f5dafdcd386304d75eae873e05075da8" ns2:_="" ns3:_="">
    <xsd:import namespace="d406f4c8-89b3-47e4-b1ff-476f8b9120df"/>
    <xsd:import namespace="0cfd4025-acd8-4e25-be03-73e35d12a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6f4c8-89b3-47e4-b1ff-476f8b912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2970e29-ff6a-4bc8-b0ca-68e6388e5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4025-acd8-4e25-be03-73e35d12aa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201524-bf5b-4d1b-9f58-25002eebc79d}" ma:internalName="TaxCatchAll" ma:showField="CatchAllData" ma:web="0cfd4025-acd8-4e25-be03-73e35d12a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751CF-C44D-4025-B5C8-841F8674B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1F54E-EF2E-40AA-BF5A-20E9D50AA5AA}">
  <ds:schemaRefs>
    <ds:schemaRef ds:uri="http://schemas.microsoft.com/office/2006/metadata/properties"/>
    <ds:schemaRef ds:uri="http://schemas.microsoft.com/office/infopath/2007/PartnerControls"/>
    <ds:schemaRef ds:uri="d406f4c8-89b3-47e4-b1ff-476f8b9120df"/>
    <ds:schemaRef ds:uri="0cfd4025-acd8-4e25-be03-73e35d12aac4"/>
  </ds:schemaRefs>
</ds:datastoreItem>
</file>

<file path=customXml/itemProps3.xml><?xml version="1.0" encoding="utf-8"?>
<ds:datastoreItem xmlns:ds="http://schemas.openxmlformats.org/officeDocument/2006/customXml" ds:itemID="{9C74C149-9E33-4096-9FCB-4CFA3AEC6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6f4c8-89b3-47e4-b1ff-476f8b9120df"/>
    <ds:schemaRef ds:uri="0cfd4025-acd8-4e25-be03-73e35d12a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FIRJAN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FIRJAN</dc:creator>
  <cp:lastModifiedBy>Vivian Batista Pimenta Souza</cp:lastModifiedBy>
  <cp:revision>2</cp:revision>
  <cp:lastPrinted>2019-11-07T17:33:00Z</cp:lastPrinted>
  <dcterms:created xsi:type="dcterms:W3CDTF">2024-07-26T20:54:00Z</dcterms:created>
  <dcterms:modified xsi:type="dcterms:W3CDTF">2024-07-26T20:54:00Z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88f678-0b6e-4995-8ab3-bcc8062be905_Enabled">
    <vt:lpwstr>true</vt:lpwstr>
  </property>
  <property fmtid="{D5CDD505-2E9C-101B-9397-08002B2CF9AE}" pid="3" name="MSIP_Label_5c88f678-0b6e-4995-8ab3-bcc8062be905_SetDate">
    <vt:lpwstr>2022-09-16T21:09:26Z</vt:lpwstr>
  </property>
  <property fmtid="{D5CDD505-2E9C-101B-9397-08002B2CF9AE}" pid="4" name="MSIP_Label_5c88f678-0b6e-4995-8ab3-bcc8062be905_Method">
    <vt:lpwstr>Privileged</vt:lpwstr>
  </property>
  <property fmtid="{D5CDD505-2E9C-101B-9397-08002B2CF9AE}" pid="5" name="MSIP_Label_5c88f678-0b6e-4995-8ab3-bcc8062be905_Name">
    <vt:lpwstr>Ostensivo</vt:lpwstr>
  </property>
  <property fmtid="{D5CDD505-2E9C-101B-9397-08002B2CF9AE}" pid="6" name="MSIP_Label_5c88f678-0b6e-4995-8ab3-bcc8062be905_SiteId">
    <vt:lpwstr>d0c698d4-e4ea-4ee9-a79d-f2d7a78399c8</vt:lpwstr>
  </property>
  <property fmtid="{D5CDD505-2E9C-101B-9397-08002B2CF9AE}" pid="7" name="MSIP_Label_5c88f678-0b6e-4995-8ab3-bcc8062be905_ActionId">
    <vt:lpwstr>1075e304-0abd-486b-8c9a-82dca81d42b4</vt:lpwstr>
  </property>
  <property fmtid="{D5CDD505-2E9C-101B-9397-08002B2CF9AE}" pid="8" name="MSIP_Label_5c88f678-0b6e-4995-8ab3-bcc8062be905_ContentBits">
    <vt:lpwstr>0</vt:lpwstr>
  </property>
  <property fmtid="{D5CDD505-2E9C-101B-9397-08002B2CF9AE}" pid="9" name="ContentTypeId">
    <vt:lpwstr>0x010100E5E554091BF88740B4532637B44C1200</vt:lpwstr>
  </property>
  <property fmtid="{D5CDD505-2E9C-101B-9397-08002B2CF9AE}" pid="10" name="MediaServiceImageTags">
    <vt:lpwstr/>
  </property>
</Properties>
</file>